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40" w:rsidRDefault="00216040" w:rsidP="00216040">
      <w:pPr>
        <w:pStyle w:val="1"/>
        <w:numPr>
          <w:ilvl w:val="0"/>
          <w:numId w:val="0"/>
        </w:numPr>
        <w:tabs>
          <w:tab w:val="left" w:pos="426"/>
        </w:tabs>
        <w:jc w:val="center"/>
        <w:rPr>
          <w:sz w:val="28"/>
          <w:szCs w:val="28"/>
        </w:rPr>
      </w:pPr>
      <w:bookmarkStart w:id="0" w:name="_GoBack"/>
      <w:bookmarkStart w:id="1" w:name="_Toc399408082"/>
      <w:bookmarkStart w:id="2" w:name="_Toc398564572"/>
      <w:bookmarkStart w:id="3" w:name="_Toc45541500"/>
      <w:bookmarkStart w:id="4" w:name="_Toc514917317"/>
      <w:bookmarkEnd w:id="0"/>
      <w:r>
        <w:rPr>
          <w:sz w:val="28"/>
          <w:szCs w:val="28"/>
        </w:rPr>
        <w:t xml:space="preserve">PROCUREMENT </w:t>
      </w:r>
      <w:bookmarkEnd w:id="1"/>
      <w:bookmarkEnd w:id="2"/>
      <w:r>
        <w:rPr>
          <w:sz w:val="28"/>
          <w:szCs w:val="28"/>
        </w:rPr>
        <w:t>NOTICE</w:t>
      </w:r>
      <w:bookmarkEnd w:id="3"/>
      <w:bookmarkEnd w:id="4"/>
    </w:p>
    <w:p w:rsidR="00216040" w:rsidRDefault="00216040" w:rsidP="00216040">
      <w:pPr>
        <w:rPr>
          <w:sz w:val="28"/>
          <w:szCs w:val="28"/>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6B0B7F" w:rsidRDefault="006B0B7F" w:rsidP="006B0B7F">
      <w:pPr>
        <w:tabs>
          <w:tab w:val="left" w:pos="1134"/>
        </w:tabs>
        <w:ind w:left="709"/>
        <w:contextualSpacing/>
        <w:jc w:val="both"/>
        <w:rPr>
          <w:rFonts w:eastAsia="Calibri"/>
          <w:bCs/>
          <w:sz w:val="28"/>
          <w:szCs w:val="28"/>
          <w:lang w:val="en-US" w:eastAsia="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w:t>
      </w:r>
      <w:r w:rsidRPr="00BF08FE">
        <w:rPr>
          <w:rFonts w:ascii="Times New Roman" w:hAnsi="Times New Roman"/>
          <w:sz w:val="28"/>
          <w:szCs w:val="28"/>
          <w:lang w:val="en-US"/>
        </w:rPr>
        <w:t>0</w:t>
      </w:r>
      <w:r>
        <w:rPr>
          <w:rFonts w:ascii="Times New Roman" w:hAnsi="Times New Roman"/>
          <w:sz w:val="28"/>
          <w:szCs w:val="28"/>
          <w:lang w:val="en-US"/>
        </w:rPr>
        <w:t>9</w:t>
      </w:r>
      <w:r w:rsidRPr="00BF08FE">
        <w:rPr>
          <w:rFonts w:ascii="Times New Roman" w:hAnsi="Times New Roman"/>
          <w:sz w:val="28"/>
          <w:szCs w:val="28"/>
          <w:lang w:val="en-US"/>
        </w:rPr>
        <w:t>.</w:t>
      </w:r>
      <w:r>
        <w:rPr>
          <w:rFonts w:ascii="Times New Roman" w:hAnsi="Times New Roman"/>
          <w:sz w:val="28"/>
          <w:szCs w:val="28"/>
          <w:lang w:val="en-US"/>
        </w:rPr>
        <w:t>10</w:t>
      </w:r>
      <w:r w:rsidRPr="00BF08FE">
        <w:rPr>
          <w:rFonts w:ascii="Times New Roman" w:hAnsi="Times New Roman"/>
          <w:sz w:val="28"/>
          <w:szCs w:val="28"/>
          <w:lang w:val="en-US"/>
        </w:rPr>
        <w:t>.2019 № 1</w:t>
      </w:r>
      <w:r>
        <w:rPr>
          <w:rFonts w:ascii="Times New Roman" w:hAnsi="Times New Roman"/>
          <w:sz w:val="28"/>
          <w:szCs w:val="28"/>
          <w:lang w:val="en-US"/>
        </w:rPr>
        <w:t>21).</w:t>
      </w:r>
    </w:p>
    <w:p w:rsidR="006B0B7F" w:rsidRDefault="006B0B7F" w:rsidP="006B0B7F">
      <w:pPr>
        <w:pStyle w:val="a8"/>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6B0B7F" w:rsidRDefault="006B0B7F" w:rsidP="006B0B7F">
      <w:pPr>
        <w:pStyle w:val="a8"/>
        <w:tabs>
          <w:tab w:val="left" w:pos="0"/>
          <w:tab w:val="left" w:pos="1134"/>
        </w:tabs>
        <w:spacing w:after="0" w:line="240" w:lineRule="auto"/>
        <w:ind w:left="709"/>
        <w:jc w:val="both"/>
        <w:rPr>
          <w:rFonts w:ascii="Times New Roman" w:hAnsi="Times New Roman"/>
          <w:b/>
          <w:spacing w:val="-6"/>
          <w:sz w:val="28"/>
          <w:szCs w:val="28"/>
          <w:lang w:val="en-US"/>
        </w:rPr>
      </w:pPr>
    </w:p>
    <w:p w:rsidR="006B0B7F" w:rsidRPr="00336170"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Pr="00BB3120">
        <w:rPr>
          <w:rFonts w:ascii="Times New Roman" w:hAnsi="Times New Roman"/>
          <w:sz w:val="28"/>
          <w:szCs w:val="28"/>
          <w:lang w:val="en-US"/>
        </w:rPr>
        <w:t xml:space="preserve">contract </w:t>
      </w:r>
      <w:r w:rsidRPr="00866660">
        <w:rPr>
          <w:rFonts w:ascii="Times New Roman" w:hAnsi="Times New Roman"/>
          <w:sz w:val="28"/>
          <w:szCs w:val="28"/>
          <w:lang w:val="en-US"/>
        </w:rPr>
        <w:t>for provi</w:t>
      </w:r>
      <w:r>
        <w:rPr>
          <w:rFonts w:ascii="Times New Roman" w:hAnsi="Times New Roman"/>
          <w:sz w:val="28"/>
          <w:szCs w:val="28"/>
          <w:lang w:val="en-US"/>
        </w:rPr>
        <w:t>sion of</w:t>
      </w:r>
      <w:r w:rsidRPr="00866660">
        <w:rPr>
          <w:rFonts w:ascii="Times New Roman" w:hAnsi="Times New Roman"/>
          <w:sz w:val="28"/>
          <w:szCs w:val="28"/>
          <w:lang w:val="en-US"/>
        </w:rPr>
        <w:t xml:space="preserve"> </w:t>
      </w:r>
      <w:r w:rsidRPr="00682A96">
        <w:rPr>
          <w:rFonts w:ascii="Times New Roman" w:hAnsi="Times New Roman"/>
          <w:sz w:val="28"/>
          <w:szCs w:val="28"/>
          <w:lang w:val="en-US"/>
        </w:rPr>
        <w:t xml:space="preserve">legal services for </w:t>
      </w:r>
      <w:proofErr w:type="spellStart"/>
      <w:r w:rsidRPr="00682A96">
        <w:rPr>
          <w:rFonts w:ascii="Times New Roman" w:hAnsi="Times New Roman"/>
          <w:sz w:val="28"/>
          <w:szCs w:val="28"/>
          <w:lang w:val="en-US"/>
        </w:rPr>
        <w:t>Rosatom</w:t>
      </w:r>
      <w:proofErr w:type="spellEnd"/>
      <w:r w:rsidRPr="00682A96">
        <w:rPr>
          <w:rFonts w:ascii="Times New Roman" w:hAnsi="Times New Roman"/>
          <w:sz w:val="28"/>
          <w:szCs w:val="28"/>
          <w:lang w:val="en-US"/>
        </w:rPr>
        <w:t xml:space="preserve"> Middle East and North Africa FZ LLC</w:t>
      </w:r>
      <w:r w:rsidRPr="00336170">
        <w:rPr>
          <w:rFonts w:ascii="Times New Roman" w:hAnsi="Times New Roman"/>
          <w:sz w:val="28"/>
          <w:szCs w:val="28"/>
          <w:lang w:val="en-US"/>
        </w:rPr>
        <w:t>.</w:t>
      </w:r>
    </w:p>
    <w:p w:rsidR="006B0B7F" w:rsidRPr="0072148A" w:rsidRDefault="006B0B7F" w:rsidP="006B0B7F">
      <w:pPr>
        <w:tabs>
          <w:tab w:val="left" w:pos="1134"/>
        </w:tabs>
        <w:ind w:left="709"/>
        <w:contextualSpacing/>
        <w:jc w:val="both"/>
        <w:rPr>
          <w:b/>
          <w:spacing w:val="-6"/>
          <w:sz w:val="28"/>
          <w:szCs w:val="28"/>
          <w:lang w:val="en-US"/>
        </w:rPr>
      </w:pPr>
    </w:p>
    <w:p w:rsidR="006B0B7F" w:rsidRPr="00A92DB3" w:rsidRDefault="006B0B7F" w:rsidP="006B0B7F">
      <w:pPr>
        <w:pStyle w:val="a8"/>
        <w:numPr>
          <w:ilvl w:val="0"/>
          <w:numId w:val="6"/>
        </w:numPr>
        <w:tabs>
          <w:tab w:val="left" w:pos="0"/>
          <w:tab w:val="left" w:pos="1134"/>
        </w:tabs>
        <w:spacing w:after="0" w:line="240" w:lineRule="auto"/>
        <w:ind w:left="0" w:firstLine="709"/>
        <w:jc w:val="both"/>
        <w:rPr>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sidRPr="00682A96">
        <w:rPr>
          <w:rFonts w:ascii="Times New Roman" w:hAnsi="Times New Roman"/>
          <w:sz w:val="28"/>
          <w:szCs w:val="28"/>
          <w:lang w:val="en-US"/>
        </w:rPr>
        <w:t>Rosatom</w:t>
      </w:r>
      <w:proofErr w:type="spellEnd"/>
      <w:r w:rsidRPr="00682A96">
        <w:rPr>
          <w:rFonts w:ascii="Times New Roman" w:hAnsi="Times New Roman"/>
          <w:sz w:val="28"/>
          <w:szCs w:val="28"/>
          <w:lang w:val="en-US"/>
        </w:rPr>
        <w:t xml:space="preserve"> Middle East and North Africa FZ LLC</w:t>
      </w:r>
      <w:r>
        <w:rPr>
          <w:rFonts w:ascii="Times New Roman" w:hAnsi="Times New Roman"/>
          <w:spacing w:val="-6"/>
          <w:sz w:val="28"/>
          <w:szCs w:val="28"/>
          <w:lang w:val="cs-CZ"/>
        </w:rPr>
        <w:t>.</w:t>
      </w:r>
      <w:r w:rsidRPr="00036850">
        <w:rPr>
          <w:rFonts w:ascii="Times New Roman" w:eastAsia="Times New Roman" w:hAnsi="Times New Roman"/>
          <w:lang w:val="en-US"/>
        </w:rPr>
        <w:t xml:space="preserve"> </w:t>
      </w:r>
    </w:p>
    <w:p w:rsidR="006B0B7F" w:rsidRPr="00A92DB3" w:rsidRDefault="006B0B7F" w:rsidP="006B0B7F">
      <w:pPr>
        <w:ind w:firstLine="709"/>
        <w:rPr>
          <w:sz w:val="28"/>
          <w:szCs w:val="28"/>
          <w:lang w:val="en-US"/>
        </w:rPr>
      </w:pPr>
      <w:r w:rsidRPr="00036850">
        <w:rPr>
          <w:sz w:val="28"/>
          <w:szCs w:val="28"/>
          <w:lang w:val="en-US"/>
        </w:rPr>
        <w:t>Location:</w:t>
      </w:r>
      <w:r w:rsidRPr="00A92DB3">
        <w:rPr>
          <w:lang w:val="en-US"/>
        </w:rPr>
        <w:t xml:space="preserve"> </w:t>
      </w:r>
      <w:r w:rsidRPr="001A6EF3">
        <w:rPr>
          <w:sz w:val="28"/>
          <w:szCs w:val="28"/>
          <w:lang w:val="en-US"/>
        </w:rPr>
        <w:t>Dubai,</w:t>
      </w:r>
      <w:r w:rsidRPr="00682A96">
        <w:rPr>
          <w:sz w:val="28"/>
          <w:szCs w:val="28"/>
          <w:lang w:val="en-US"/>
        </w:rPr>
        <w:t xml:space="preserve"> </w:t>
      </w:r>
      <w:r w:rsidRPr="001A6EF3">
        <w:rPr>
          <w:sz w:val="28"/>
          <w:szCs w:val="28"/>
          <w:lang w:val="en-US"/>
        </w:rPr>
        <w:t>the United Arab Emirates.</w:t>
      </w:r>
    </w:p>
    <w:p w:rsidR="006B0B7F" w:rsidRDefault="006B0B7F" w:rsidP="006B0B7F">
      <w:pPr>
        <w:ind w:firstLine="709"/>
        <w:jc w:val="both"/>
        <w:rPr>
          <w:sz w:val="28"/>
          <w:szCs w:val="28"/>
          <w:lang w:val="en-US"/>
        </w:rPr>
      </w:pPr>
      <w:r w:rsidRPr="001A6EF3">
        <w:rPr>
          <w:sz w:val="28"/>
          <w:szCs w:val="28"/>
          <w:lang w:val="en-US"/>
        </w:rPr>
        <w:t>Postal address: Office 1108A, Business Central Towers, DIC, Dubai, UAE, P/O 500705</w:t>
      </w:r>
      <w:r>
        <w:rPr>
          <w:sz w:val="28"/>
          <w:szCs w:val="28"/>
          <w:lang w:val="en-US"/>
        </w:rPr>
        <w:t>.</w:t>
      </w:r>
    </w:p>
    <w:p w:rsidR="006B0B7F" w:rsidRPr="001A6EF3" w:rsidRDefault="006B0B7F" w:rsidP="006B0B7F">
      <w:pPr>
        <w:tabs>
          <w:tab w:val="left" w:pos="1134"/>
        </w:tabs>
        <w:ind w:firstLine="709"/>
        <w:contextualSpacing/>
        <w:jc w:val="both"/>
        <w:rPr>
          <w:sz w:val="28"/>
          <w:szCs w:val="28"/>
          <w:lang w:val="en-US"/>
        </w:rPr>
      </w:pPr>
      <w:r w:rsidRPr="001A6EF3">
        <w:rPr>
          <w:sz w:val="28"/>
          <w:szCs w:val="28"/>
          <w:lang w:val="en-US"/>
        </w:rPr>
        <w:t>Tel.: +971 4 3991330</w:t>
      </w:r>
    </w:p>
    <w:p w:rsidR="006B0B7F" w:rsidRPr="00036850" w:rsidRDefault="006B0B7F" w:rsidP="006B0B7F">
      <w:pPr>
        <w:tabs>
          <w:tab w:val="left" w:pos="1134"/>
        </w:tabs>
        <w:ind w:firstLine="709"/>
        <w:contextualSpacing/>
        <w:jc w:val="both"/>
        <w:rPr>
          <w:color w:val="000000" w:themeColor="text1"/>
          <w:sz w:val="28"/>
          <w:szCs w:val="28"/>
          <w:lang w:val="en-US"/>
        </w:rPr>
      </w:pPr>
      <w:r w:rsidRPr="001A6EF3">
        <w:rPr>
          <w:sz w:val="28"/>
          <w:szCs w:val="28"/>
          <w:lang w:val="en-US"/>
        </w:rPr>
        <w:t xml:space="preserve">E-mail: </w:t>
      </w:r>
      <w:hyperlink r:id="rId5" w:tgtFrame="_blank" w:history="1">
        <w:r w:rsidRPr="00682A96">
          <w:rPr>
            <w:rStyle w:val="a4"/>
            <w:sz w:val="28"/>
            <w:szCs w:val="28"/>
            <w:shd w:val="clear" w:color="auto" w:fill="FFFFFF"/>
            <w:lang w:val="en-US"/>
          </w:rPr>
          <w:t>Sadykova@rosatominternational.com</w:t>
        </w:r>
      </w:hyperlink>
      <w:r w:rsidRPr="00036850">
        <w:rPr>
          <w:color w:val="000000" w:themeColor="text1"/>
          <w:sz w:val="28"/>
          <w:szCs w:val="28"/>
          <w:lang w:val="en-US"/>
        </w:rPr>
        <w:t>.</w:t>
      </w:r>
    </w:p>
    <w:p w:rsidR="006B0B7F" w:rsidRDefault="006B0B7F" w:rsidP="006B0B7F">
      <w:pPr>
        <w:tabs>
          <w:tab w:val="left" w:pos="1134"/>
        </w:tabs>
        <w:ind w:firstLine="709"/>
        <w:contextualSpacing/>
        <w:rPr>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6B0B7F" w:rsidRDefault="006B0B7F" w:rsidP="006B0B7F">
      <w:pPr>
        <w:tabs>
          <w:tab w:val="left" w:pos="1134"/>
        </w:tabs>
        <w:ind w:firstLine="709"/>
        <w:contextualSpacing/>
        <w:rPr>
          <w:sz w:val="28"/>
          <w:szCs w:val="28"/>
        </w:rPr>
      </w:pPr>
    </w:p>
    <w:p w:rsidR="006B0B7F" w:rsidRPr="003D6A85"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866660">
        <w:rPr>
          <w:rFonts w:ascii="Times New Roman" w:hAnsi="Times New Roman"/>
          <w:sz w:val="28"/>
          <w:szCs w:val="28"/>
          <w:lang w:val="en-US"/>
        </w:rPr>
        <w:t>provi</w:t>
      </w:r>
      <w:r>
        <w:rPr>
          <w:rFonts w:ascii="Times New Roman" w:hAnsi="Times New Roman"/>
          <w:sz w:val="28"/>
          <w:szCs w:val="28"/>
          <w:lang w:val="en-US"/>
        </w:rPr>
        <w:t>sion of</w:t>
      </w:r>
      <w:r w:rsidRPr="00866660">
        <w:rPr>
          <w:rFonts w:ascii="Times New Roman" w:hAnsi="Times New Roman"/>
          <w:sz w:val="28"/>
          <w:szCs w:val="28"/>
          <w:lang w:val="en-US"/>
        </w:rPr>
        <w:t xml:space="preserve"> </w:t>
      </w:r>
      <w:r w:rsidRPr="00682A96">
        <w:rPr>
          <w:rFonts w:ascii="Times New Roman" w:hAnsi="Times New Roman"/>
          <w:sz w:val="28"/>
          <w:szCs w:val="28"/>
          <w:lang w:val="en-US"/>
        </w:rPr>
        <w:t xml:space="preserve">legal services for </w:t>
      </w:r>
      <w:proofErr w:type="spellStart"/>
      <w:r w:rsidRPr="00682A96">
        <w:rPr>
          <w:rFonts w:ascii="Times New Roman" w:hAnsi="Times New Roman"/>
          <w:sz w:val="28"/>
          <w:szCs w:val="28"/>
          <w:lang w:val="en-US"/>
        </w:rPr>
        <w:t>Rosatom</w:t>
      </w:r>
      <w:proofErr w:type="spellEnd"/>
      <w:r w:rsidRPr="00682A96">
        <w:rPr>
          <w:rFonts w:ascii="Times New Roman" w:hAnsi="Times New Roman"/>
          <w:sz w:val="28"/>
          <w:szCs w:val="28"/>
          <w:lang w:val="en-US"/>
        </w:rPr>
        <w:t xml:space="preserve"> Middle East and North Africa FZ LLC</w:t>
      </w:r>
      <w:r>
        <w:rPr>
          <w:rFonts w:ascii="Times New Roman" w:hAnsi="Times New Roman"/>
          <w:sz w:val="28"/>
          <w:szCs w:val="28"/>
          <w:lang w:val="en-US"/>
        </w:rPr>
        <w:t>.</w:t>
      </w:r>
    </w:p>
    <w:p w:rsidR="006B0B7F" w:rsidRDefault="006B0B7F" w:rsidP="006B0B7F">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Volume 2 of the Procurement Documentation</w:t>
      </w:r>
      <w:r w:rsidRPr="00036850">
        <w:rPr>
          <w:sz w:val="28"/>
          <w:szCs w:val="28"/>
          <w:lang w:val="en-US"/>
        </w:rPr>
        <w:t>.</w:t>
      </w:r>
    </w:p>
    <w:p w:rsidR="006B0B7F" w:rsidRDefault="006B0B7F" w:rsidP="006B0B7F">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Part 3 “Draft Contract” of Volume 1 of the Procurement Documentation.</w:t>
      </w:r>
    </w:p>
    <w:p w:rsidR="006B0B7F" w:rsidRDefault="006B0B7F" w:rsidP="006B0B7F">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6B0B7F" w:rsidRDefault="006B0B7F" w:rsidP="006B0B7F">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6B0B7F" w:rsidRDefault="006B0B7F" w:rsidP="006B0B7F">
      <w:pPr>
        <w:tabs>
          <w:tab w:val="left" w:pos="1134"/>
        </w:tabs>
        <w:ind w:firstLine="709"/>
        <w:contextualSpacing/>
        <w:jc w:val="both"/>
        <w:rPr>
          <w:b/>
          <w:i/>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6B0B7F" w:rsidRDefault="006B0B7F" w:rsidP="006B0B7F">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6B0B7F" w:rsidRDefault="006B0B7F" w:rsidP="006B0B7F">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Contract by a </w:t>
      </w:r>
      <w:r>
        <w:rPr>
          <w:sz w:val="28"/>
          <w:szCs w:val="28"/>
          <w:lang w:val="en-US"/>
        </w:rPr>
        <w:lastRenderedPageBreak/>
        <w:t>participant, shall not be deemed counter proposals (Part 3 "Draft Contract", Volume 1 of the Procurement Documentation).</w:t>
      </w:r>
    </w:p>
    <w:p w:rsidR="006B0B7F" w:rsidRDefault="006B0B7F" w:rsidP="006B0B7F">
      <w:pPr>
        <w:tabs>
          <w:tab w:val="left" w:pos="1134"/>
        </w:tabs>
        <w:ind w:firstLine="709"/>
        <w:contextualSpacing/>
        <w:jc w:val="both"/>
        <w:rPr>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unit </w:t>
      </w:r>
      <w:r w:rsidRPr="00A203FE">
        <w:rPr>
          <w:rFonts w:ascii="Times New Roman" w:hAnsi="Times New Roman"/>
          <w:sz w:val="28"/>
          <w:szCs w:val="28"/>
          <w:lang w:val="en-US"/>
        </w:rPr>
        <w:t>price:</w:t>
      </w:r>
      <w:r>
        <w:rPr>
          <w:rFonts w:ascii="Times New Roman" w:hAnsi="Times New Roman"/>
          <w:sz w:val="28"/>
          <w:szCs w:val="28"/>
          <w:lang w:val="en-US"/>
        </w:rPr>
        <w:t xml:space="preserve"> </w:t>
      </w:r>
    </w:p>
    <w:tbl>
      <w:tblPr>
        <w:tblStyle w:val="a9"/>
        <w:tblW w:w="5000" w:type="pct"/>
        <w:tblInd w:w="0" w:type="dxa"/>
        <w:tblLook w:val="04A0"/>
      </w:tblPr>
      <w:tblGrid>
        <w:gridCol w:w="549"/>
        <w:gridCol w:w="6296"/>
        <w:gridCol w:w="2726"/>
      </w:tblGrid>
      <w:tr w:rsidR="006B0B7F" w:rsidRPr="00F82F4A" w:rsidTr="006B0B7F">
        <w:tc>
          <w:tcPr>
            <w:tcW w:w="287" w:type="pct"/>
            <w:shd w:val="clear" w:color="auto" w:fill="auto"/>
            <w:vAlign w:val="center"/>
          </w:tcPr>
          <w:p w:rsidR="006B0B7F" w:rsidRPr="00C20473" w:rsidRDefault="006B0B7F" w:rsidP="0084097D">
            <w:pPr>
              <w:tabs>
                <w:tab w:val="left" w:pos="1134"/>
              </w:tabs>
              <w:contextualSpacing/>
              <w:jc w:val="center"/>
              <w:rPr>
                <w:sz w:val="28"/>
                <w:szCs w:val="28"/>
              </w:rPr>
            </w:pPr>
            <w:r w:rsidRPr="00C20473">
              <w:rPr>
                <w:sz w:val="28"/>
                <w:szCs w:val="28"/>
              </w:rPr>
              <w:t xml:space="preserve">№ </w:t>
            </w:r>
          </w:p>
        </w:tc>
        <w:tc>
          <w:tcPr>
            <w:tcW w:w="3289" w:type="pct"/>
            <w:shd w:val="clear" w:color="auto" w:fill="auto"/>
            <w:vAlign w:val="center"/>
          </w:tcPr>
          <w:p w:rsidR="006B0B7F" w:rsidRPr="0009000B" w:rsidRDefault="006B0B7F" w:rsidP="0084097D">
            <w:pPr>
              <w:tabs>
                <w:tab w:val="left" w:pos="1134"/>
              </w:tabs>
              <w:contextualSpacing/>
              <w:jc w:val="center"/>
              <w:rPr>
                <w:sz w:val="28"/>
                <w:szCs w:val="28"/>
                <w:lang w:val="en-US"/>
              </w:rPr>
            </w:pPr>
            <w:r w:rsidRPr="0009000B">
              <w:rPr>
                <w:sz w:val="28"/>
                <w:szCs w:val="28"/>
                <w:lang w:val="en-US"/>
              </w:rPr>
              <w:t>Categories</w:t>
            </w:r>
          </w:p>
        </w:tc>
        <w:tc>
          <w:tcPr>
            <w:tcW w:w="1424" w:type="pct"/>
            <w:shd w:val="clear" w:color="auto" w:fill="auto"/>
            <w:vAlign w:val="center"/>
          </w:tcPr>
          <w:p w:rsidR="006B0B7F" w:rsidRPr="00F50893" w:rsidRDefault="006B0B7F" w:rsidP="0084097D">
            <w:pPr>
              <w:tabs>
                <w:tab w:val="left" w:pos="1134"/>
              </w:tabs>
              <w:contextualSpacing/>
              <w:jc w:val="center"/>
              <w:rPr>
                <w:sz w:val="28"/>
                <w:lang w:val="en-US"/>
              </w:rPr>
            </w:pPr>
            <w:r w:rsidRPr="00F50893">
              <w:rPr>
                <w:sz w:val="28"/>
                <w:szCs w:val="28"/>
                <w:lang w:val="en-US"/>
              </w:rPr>
              <w:t xml:space="preserve">The initial (maximum) </w:t>
            </w:r>
            <w:r>
              <w:rPr>
                <w:sz w:val="28"/>
                <w:szCs w:val="28"/>
                <w:lang w:val="en-US"/>
              </w:rPr>
              <w:t xml:space="preserve">unit </w:t>
            </w:r>
            <w:r w:rsidRPr="00F50893">
              <w:rPr>
                <w:sz w:val="28"/>
                <w:szCs w:val="28"/>
                <w:lang w:val="en-US"/>
              </w:rPr>
              <w:t>price</w:t>
            </w:r>
            <w:r w:rsidRPr="00F50893">
              <w:rPr>
                <w:sz w:val="28"/>
                <w:lang w:val="en-US"/>
              </w:rPr>
              <w:t>,</w:t>
            </w:r>
            <w:r>
              <w:rPr>
                <w:sz w:val="28"/>
                <w:lang w:val="en-US"/>
              </w:rPr>
              <w:t xml:space="preserve"> AED</w:t>
            </w:r>
            <w:r w:rsidRPr="00036850">
              <w:rPr>
                <w:rFonts w:eastAsia="Calibri"/>
                <w:lang w:val="en-US"/>
              </w:rPr>
              <w:t xml:space="preserve"> </w:t>
            </w:r>
            <w:r w:rsidRPr="00036850">
              <w:rPr>
                <w:rFonts w:eastAsia="Calibri"/>
                <w:sz w:val="28"/>
                <w:szCs w:val="28"/>
                <w:lang w:val="en-US"/>
              </w:rPr>
              <w:t>including VAT</w:t>
            </w:r>
            <w:r w:rsidRPr="00F50893">
              <w:rPr>
                <w:rFonts w:eastAsia="Calibri"/>
                <w:sz w:val="28"/>
                <w:szCs w:val="28"/>
                <w:lang w:val="en-US"/>
              </w:rPr>
              <w:t xml:space="preserve"> and all applicable taxes</w:t>
            </w:r>
          </w:p>
        </w:tc>
      </w:tr>
      <w:tr w:rsidR="006B0B7F" w:rsidRPr="00C20473" w:rsidTr="006B0B7F">
        <w:tc>
          <w:tcPr>
            <w:tcW w:w="287" w:type="pct"/>
            <w:shd w:val="clear" w:color="auto" w:fill="auto"/>
          </w:tcPr>
          <w:p w:rsidR="006B0B7F" w:rsidRPr="0009000B" w:rsidRDefault="006B0B7F" w:rsidP="006B0B7F">
            <w:pPr>
              <w:pStyle w:val="a8"/>
              <w:numPr>
                <w:ilvl w:val="0"/>
                <w:numId w:val="8"/>
              </w:numPr>
              <w:tabs>
                <w:tab w:val="left" w:pos="284"/>
              </w:tabs>
              <w:spacing w:after="0"/>
              <w:contextualSpacing w:val="0"/>
              <w:jc w:val="center"/>
              <w:rPr>
                <w:sz w:val="28"/>
                <w:szCs w:val="28"/>
                <w:lang w:val="en-US"/>
              </w:rPr>
            </w:pPr>
          </w:p>
        </w:tc>
        <w:tc>
          <w:tcPr>
            <w:tcW w:w="3289" w:type="pct"/>
            <w:shd w:val="clear" w:color="auto" w:fill="auto"/>
            <w:vAlign w:val="center"/>
          </w:tcPr>
          <w:p w:rsidR="006B0B7F" w:rsidRPr="0013315D" w:rsidRDefault="006B0B7F" w:rsidP="0084097D">
            <w:pPr>
              <w:tabs>
                <w:tab w:val="left" w:pos="1134"/>
              </w:tabs>
              <w:contextualSpacing/>
              <w:rPr>
                <w:sz w:val="28"/>
                <w:szCs w:val="28"/>
                <w:lang w:val="en-US"/>
              </w:rPr>
            </w:pPr>
            <w:r>
              <w:rPr>
                <w:sz w:val="28"/>
                <w:szCs w:val="28"/>
                <w:lang w:val="en-US"/>
              </w:rPr>
              <w:t xml:space="preserve">Hourly rate of Partner </w:t>
            </w:r>
          </w:p>
        </w:tc>
        <w:tc>
          <w:tcPr>
            <w:tcW w:w="1424" w:type="pct"/>
            <w:shd w:val="clear" w:color="auto" w:fill="auto"/>
            <w:vAlign w:val="center"/>
          </w:tcPr>
          <w:p w:rsidR="006B0B7F" w:rsidRPr="00F50893" w:rsidRDefault="006B0B7F" w:rsidP="0084097D">
            <w:pPr>
              <w:tabs>
                <w:tab w:val="left" w:pos="1134"/>
              </w:tabs>
              <w:contextualSpacing/>
              <w:jc w:val="center"/>
              <w:rPr>
                <w:sz w:val="28"/>
                <w:szCs w:val="28"/>
                <w:lang w:val="en-US"/>
              </w:rPr>
            </w:pPr>
            <w:r>
              <w:rPr>
                <w:sz w:val="28"/>
                <w:szCs w:val="28"/>
                <w:lang w:val="en-US"/>
              </w:rPr>
              <w:t>1,745.</w:t>
            </w:r>
            <w:r w:rsidRPr="00F50893">
              <w:rPr>
                <w:sz w:val="28"/>
                <w:szCs w:val="28"/>
                <w:lang w:val="en-US"/>
              </w:rPr>
              <w:t>00</w:t>
            </w:r>
          </w:p>
        </w:tc>
      </w:tr>
      <w:tr w:rsidR="006B0B7F" w:rsidRPr="00C20473" w:rsidTr="006B0B7F">
        <w:tc>
          <w:tcPr>
            <w:tcW w:w="287" w:type="pct"/>
            <w:shd w:val="clear" w:color="auto" w:fill="auto"/>
          </w:tcPr>
          <w:p w:rsidR="006B0B7F" w:rsidRPr="00C20473" w:rsidRDefault="006B0B7F" w:rsidP="006B0B7F">
            <w:pPr>
              <w:pStyle w:val="a8"/>
              <w:numPr>
                <w:ilvl w:val="0"/>
                <w:numId w:val="8"/>
              </w:numPr>
              <w:tabs>
                <w:tab w:val="left" w:pos="284"/>
              </w:tabs>
              <w:spacing w:after="0"/>
              <w:contextualSpacing w:val="0"/>
              <w:jc w:val="center"/>
              <w:rPr>
                <w:sz w:val="28"/>
                <w:szCs w:val="28"/>
              </w:rPr>
            </w:pPr>
          </w:p>
        </w:tc>
        <w:tc>
          <w:tcPr>
            <w:tcW w:w="3289" w:type="pct"/>
            <w:shd w:val="clear" w:color="auto" w:fill="auto"/>
            <w:vAlign w:val="center"/>
          </w:tcPr>
          <w:p w:rsidR="006B0B7F" w:rsidRPr="0013315D" w:rsidRDefault="006B0B7F" w:rsidP="0084097D">
            <w:pPr>
              <w:tabs>
                <w:tab w:val="left" w:pos="1134"/>
              </w:tabs>
              <w:contextualSpacing/>
              <w:rPr>
                <w:sz w:val="28"/>
                <w:szCs w:val="28"/>
                <w:lang w:val="en-US"/>
              </w:rPr>
            </w:pPr>
            <w:r>
              <w:rPr>
                <w:sz w:val="28"/>
                <w:szCs w:val="28"/>
                <w:lang w:val="en-US"/>
              </w:rPr>
              <w:t>Hourly rate of</w:t>
            </w:r>
            <w:r w:rsidRPr="0013315D">
              <w:rPr>
                <w:sz w:val="28"/>
                <w:szCs w:val="28"/>
                <w:lang w:val="en-US"/>
              </w:rPr>
              <w:t xml:space="preserve"> Counsel/Senior Lawyer </w:t>
            </w:r>
          </w:p>
        </w:tc>
        <w:tc>
          <w:tcPr>
            <w:tcW w:w="1424" w:type="pct"/>
            <w:shd w:val="clear" w:color="auto" w:fill="auto"/>
            <w:vAlign w:val="center"/>
          </w:tcPr>
          <w:p w:rsidR="006B0B7F" w:rsidRPr="00F50893" w:rsidRDefault="006B0B7F" w:rsidP="0084097D">
            <w:pPr>
              <w:tabs>
                <w:tab w:val="left" w:pos="1134"/>
              </w:tabs>
              <w:contextualSpacing/>
              <w:jc w:val="center"/>
              <w:rPr>
                <w:sz w:val="28"/>
                <w:szCs w:val="28"/>
                <w:lang w:val="en-US"/>
              </w:rPr>
            </w:pPr>
            <w:r>
              <w:rPr>
                <w:sz w:val="28"/>
                <w:szCs w:val="28"/>
                <w:lang w:val="en-US"/>
              </w:rPr>
              <w:t>1,075.</w:t>
            </w:r>
            <w:r w:rsidRPr="00F50893">
              <w:rPr>
                <w:sz w:val="28"/>
                <w:szCs w:val="28"/>
                <w:lang w:val="en-US"/>
              </w:rPr>
              <w:t>00</w:t>
            </w:r>
          </w:p>
        </w:tc>
      </w:tr>
      <w:tr w:rsidR="006B0B7F" w:rsidRPr="00C20473" w:rsidTr="006B0B7F">
        <w:tc>
          <w:tcPr>
            <w:tcW w:w="287" w:type="pct"/>
            <w:shd w:val="clear" w:color="auto" w:fill="auto"/>
          </w:tcPr>
          <w:p w:rsidR="006B0B7F" w:rsidRPr="00C20473" w:rsidRDefault="006B0B7F" w:rsidP="006B0B7F">
            <w:pPr>
              <w:pStyle w:val="a8"/>
              <w:numPr>
                <w:ilvl w:val="0"/>
                <w:numId w:val="8"/>
              </w:numPr>
              <w:tabs>
                <w:tab w:val="left" w:pos="284"/>
              </w:tabs>
              <w:spacing w:after="0"/>
              <w:contextualSpacing w:val="0"/>
              <w:jc w:val="center"/>
              <w:rPr>
                <w:sz w:val="28"/>
                <w:szCs w:val="28"/>
              </w:rPr>
            </w:pPr>
          </w:p>
        </w:tc>
        <w:tc>
          <w:tcPr>
            <w:tcW w:w="3289" w:type="pct"/>
            <w:shd w:val="clear" w:color="auto" w:fill="auto"/>
            <w:vAlign w:val="center"/>
          </w:tcPr>
          <w:p w:rsidR="006B0B7F" w:rsidRPr="0013315D" w:rsidRDefault="006B0B7F" w:rsidP="0084097D">
            <w:pPr>
              <w:tabs>
                <w:tab w:val="left" w:pos="1134"/>
              </w:tabs>
              <w:contextualSpacing/>
              <w:rPr>
                <w:sz w:val="28"/>
                <w:szCs w:val="28"/>
                <w:lang w:val="en-US"/>
              </w:rPr>
            </w:pPr>
            <w:r>
              <w:rPr>
                <w:sz w:val="28"/>
                <w:szCs w:val="28"/>
                <w:lang w:val="en-US"/>
              </w:rPr>
              <w:t>Hourly rate of Lawyer/Associate</w:t>
            </w:r>
            <w:r w:rsidRPr="0013315D">
              <w:rPr>
                <w:sz w:val="28"/>
                <w:szCs w:val="28"/>
                <w:lang w:val="en-US"/>
              </w:rPr>
              <w:t xml:space="preserve"> </w:t>
            </w:r>
          </w:p>
        </w:tc>
        <w:tc>
          <w:tcPr>
            <w:tcW w:w="1424" w:type="pct"/>
            <w:shd w:val="clear" w:color="auto" w:fill="auto"/>
            <w:vAlign w:val="center"/>
          </w:tcPr>
          <w:p w:rsidR="006B0B7F" w:rsidRPr="00F50893" w:rsidRDefault="006B0B7F" w:rsidP="0084097D">
            <w:pPr>
              <w:tabs>
                <w:tab w:val="left" w:pos="1134"/>
              </w:tabs>
              <w:contextualSpacing/>
              <w:jc w:val="center"/>
              <w:rPr>
                <w:sz w:val="28"/>
                <w:szCs w:val="28"/>
                <w:lang w:val="en-US"/>
              </w:rPr>
            </w:pPr>
            <w:r>
              <w:rPr>
                <w:sz w:val="28"/>
                <w:szCs w:val="28"/>
                <w:lang w:val="en-US"/>
              </w:rPr>
              <w:t>580.</w:t>
            </w:r>
            <w:r w:rsidRPr="00F50893">
              <w:rPr>
                <w:sz w:val="28"/>
                <w:szCs w:val="28"/>
                <w:lang w:val="en-US"/>
              </w:rPr>
              <w:t>00</w:t>
            </w:r>
          </w:p>
        </w:tc>
      </w:tr>
    </w:tbl>
    <w:p w:rsidR="006B0B7F" w:rsidRDefault="006B0B7F" w:rsidP="006B0B7F">
      <w:pPr>
        <w:pStyle w:val="a8"/>
        <w:tabs>
          <w:tab w:val="left" w:pos="0"/>
          <w:tab w:val="left" w:pos="1134"/>
        </w:tabs>
        <w:spacing w:after="0" w:line="240" w:lineRule="auto"/>
        <w:ind w:left="709"/>
        <w:jc w:val="both"/>
        <w:rPr>
          <w:rFonts w:ascii="Times New Roman" w:hAnsi="Times New Roman"/>
          <w:sz w:val="28"/>
          <w:szCs w:val="28"/>
          <w:lang w:val="en-US"/>
        </w:rPr>
      </w:pPr>
    </w:p>
    <w:p w:rsidR="006B0B7F" w:rsidRDefault="006B0B7F" w:rsidP="006B0B7F">
      <w:pPr>
        <w:pStyle w:val="a8"/>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The ceiling contract price</w:t>
      </w:r>
      <w:r w:rsidRPr="00A203FE">
        <w:rPr>
          <w:rFonts w:ascii="Times New Roman" w:hAnsi="Times New Roman"/>
          <w:sz w:val="28"/>
          <w:szCs w:val="28"/>
          <w:lang w:val="en-US"/>
        </w:rPr>
        <w:t>:</w:t>
      </w:r>
    </w:p>
    <w:p w:rsidR="006B0B7F" w:rsidRPr="003D6A85" w:rsidRDefault="006B0B7F" w:rsidP="006B0B7F">
      <w:pPr>
        <w:tabs>
          <w:tab w:val="left" w:pos="0"/>
          <w:tab w:val="left" w:pos="1134"/>
        </w:tabs>
        <w:jc w:val="both"/>
        <w:rPr>
          <w:sz w:val="28"/>
          <w:szCs w:val="28"/>
          <w:lang w:val="en-US"/>
        </w:rPr>
      </w:pPr>
      <w:r w:rsidRPr="00682A96">
        <w:rPr>
          <w:rFonts w:eastAsia="Calibri"/>
          <w:sz w:val="28"/>
          <w:szCs w:val="28"/>
          <w:lang w:val="en-US" w:eastAsia="en-US"/>
        </w:rPr>
        <w:t xml:space="preserve">188,510.00 AED </w:t>
      </w:r>
      <w:r w:rsidRPr="00036850">
        <w:rPr>
          <w:rFonts w:eastAsia="Calibri"/>
          <w:sz w:val="28"/>
          <w:szCs w:val="28"/>
          <w:lang w:val="en-US" w:eastAsia="en-US"/>
        </w:rPr>
        <w:t>including</w:t>
      </w:r>
      <w:r w:rsidRPr="00036850">
        <w:rPr>
          <w:rFonts w:eastAsia="Calibri"/>
          <w:sz w:val="28"/>
          <w:szCs w:val="28"/>
          <w:lang w:val="en-US"/>
        </w:rPr>
        <w:t xml:space="preserve"> VAT</w:t>
      </w:r>
      <w:r w:rsidRPr="000354FD">
        <w:rPr>
          <w:rFonts w:eastAsia="Calibri"/>
          <w:sz w:val="28"/>
          <w:szCs w:val="28"/>
          <w:lang w:val="en-US"/>
        </w:rPr>
        <w:t xml:space="preserve"> </w:t>
      </w:r>
      <w:r>
        <w:rPr>
          <w:rFonts w:eastAsia="Calibri"/>
          <w:sz w:val="28"/>
          <w:szCs w:val="28"/>
          <w:lang w:val="en-US"/>
        </w:rPr>
        <w:t>and all applicable taxes</w:t>
      </w:r>
      <w:r w:rsidRPr="003D6A85">
        <w:rPr>
          <w:sz w:val="28"/>
          <w:szCs w:val="28"/>
          <w:lang w:val="en-US"/>
        </w:rPr>
        <w:t>.</w:t>
      </w:r>
    </w:p>
    <w:p w:rsidR="006B0B7F" w:rsidRDefault="006B0B7F" w:rsidP="006B0B7F">
      <w:pPr>
        <w:tabs>
          <w:tab w:val="left" w:pos="1134"/>
        </w:tabs>
        <w:ind w:firstLine="709"/>
        <w:contextualSpacing/>
        <w:jc w:val="both"/>
        <w:rPr>
          <w:sz w:val="28"/>
          <w:szCs w:val="28"/>
          <w:lang w:val="en-US"/>
        </w:rPr>
      </w:pPr>
    </w:p>
    <w:p w:rsidR="006B0B7F" w:rsidRPr="00A203FE" w:rsidRDefault="006B0B7F" w:rsidP="006B0B7F">
      <w:pPr>
        <w:tabs>
          <w:tab w:val="left" w:pos="1134"/>
        </w:tabs>
        <w:ind w:firstLine="709"/>
        <w:contextualSpacing/>
        <w:jc w:val="both"/>
        <w:rPr>
          <w:sz w:val="28"/>
          <w:szCs w:val="28"/>
          <w:lang w:val="en-US"/>
        </w:rPr>
      </w:pPr>
      <w:r>
        <w:rPr>
          <w:sz w:val="28"/>
          <w:szCs w:val="28"/>
          <w:lang w:val="en-US"/>
        </w:rPr>
        <w:t xml:space="preserve">The bidder's proposal </w:t>
      </w:r>
      <w:r w:rsidRPr="00A203FE">
        <w:rPr>
          <w:sz w:val="28"/>
          <w:szCs w:val="28"/>
          <w:lang w:val="en-US"/>
        </w:rPr>
        <w:t>of</w:t>
      </w:r>
      <w:r>
        <w:rPr>
          <w:sz w:val="28"/>
          <w:szCs w:val="28"/>
          <w:lang w:val="en-US"/>
        </w:rPr>
        <w:t xml:space="preserve"> unit </w:t>
      </w:r>
      <w:r w:rsidRPr="00A203FE">
        <w:rPr>
          <w:sz w:val="28"/>
          <w:szCs w:val="28"/>
          <w:lang w:val="en-US"/>
        </w:rPr>
        <w:t xml:space="preserve">price must not exceed the initial (maximum) </w:t>
      </w:r>
      <w:r>
        <w:rPr>
          <w:sz w:val="28"/>
          <w:szCs w:val="28"/>
          <w:lang w:val="en-US"/>
        </w:rPr>
        <w:t xml:space="preserve">unit </w:t>
      </w:r>
      <w:r w:rsidRPr="00A203FE">
        <w:rPr>
          <w:sz w:val="28"/>
          <w:szCs w:val="28"/>
          <w:lang w:val="en-US"/>
        </w:rPr>
        <w:t xml:space="preserve">price. </w:t>
      </w:r>
    </w:p>
    <w:p w:rsidR="006B0B7F" w:rsidRDefault="006B0B7F" w:rsidP="006B0B7F">
      <w:pPr>
        <w:tabs>
          <w:tab w:val="left" w:pos="1134"/>
        </w:tabs>
        <w:ind w:firstLine="709"/>
        <w:contextualSpacing/>
        <w:jc w:val="both"/>
        <w:rPr>
          <w:b/>
          <w:i/>
          <w:lang w:val="en-US"/>
        </w:rPr>
      </w:pPr>
    </w:p>
    <w:p w:rsidR="006B0B7F" w:rsidRDefault="006B0B7F" w:rsidP="006B0B7F">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6B0B7F" w:rsidRDefault="006B0B7F" w:rsidP="006B0B7F">
      <w:pPr>
        <w:tabs>
          <w:tab w:val="left" w:pos="1134"/>
        </w:tabs>
        <w:ind w:firstLine="709"/>
        <w:contextualSpacing/>
        <w:jc w:val="both"/>
        <w:rPr>
          <w:b/>
          <w:i/>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6B0B7F" w:rsidRDefault="006B0B7F" w:rsidP="006B0B7F">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B0B7F" w:rsidRDefault="006B0B7F" w:rsidP="006B0B7F">
      <w:pPr>
        <w:tabs>
          <w:tab w:val="left" w:pos="1134"/>
        </w:tabs>
        <w:ind w:firstLine="709"/>
        <w:contextualSpacing/>
        <w:jc w:val="both"/>
        <w:rPr>
          <w:b/>
          <w:i/>
          <w:lang w:val="en-US"/>
        </w:rPr>
      </w:pPr>
    </w:p>
    <w:p w:rsidR="006B0B7F" w:rsidRPr="00682A96"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w:t>
      </w:r>
      <w:r w:rsidRPr="00682A96">
        <w:rPr>
          <w:rFonts w:ascii="Times New Roman" w:hAnsi="Times New Roman"/>
          <w:sz w:val="28"/>
          <w:szCs w:val="28"/>
          <w:lang w:val="en-US"/>
        </w:rPr>
        <w:t>currency: AED.</w:t>
      </w:r>
    </w:p>
    <w:p w:rsidR="006B0B7F" w:rsidRDefault="006B0B7F" w:rsidP="006B0B7F">
      <w:pPr>
        <w:tabs>
          <w:tab w:val="left" w:pos="1134"/>
        </w:tabs>
        <w:ind w:firstLine="709"/>
        <w:contextualSpacing/>
        <w:jc w:val="both"/>
        <w:rPr>
          <w:b/>
          <w:i/>
          <w:lang w:val="en-US"/>
        </w:rPr>
      </w:pPr>
    </w:p>
    <w:p w:rsidR="006B0B7F" w:rsidRPr="00F87652"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6B0B7F" w:rsidRPr="00B52C96" w:rsidRDefault="006B0B7F" w:rsidP="006B0B7F">
      <w:pPr>
        <w:tabs>
          <w:tab w:val="left" w:pos="1134"/>
        </w:tabs>
        <w:ind w:firstLine="709"/>
        <w:contextualSpacing/>
        <w:jc w:val="both"/>
        <w:rPr>
          <w:rFonts w:eastAsia="Calibri"/>
          <w:b/>
          <w:i/>
          <w:lang w:val="en-US" w:eastAsia="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B0B7F" w:rsidRDefault="006B0B7F" w:rsidP="006B0B7F">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6B0B7F" w:rsidRDefault="006B0B7F" w:rsidP="006B0B7F">
      <w:pPr>
        <w:tabs>
          <w:tab w:val="left" w:pos="1134"/>
        </w:tabs>
        <w:ind w:firstLine="709"/>
        <w:contextualSpacing/>
        <w:jc w:val="both"/>
        <w:rPr>
          <w:sz w:val="28"/>
          <w:szCs w:val="28"/>
          <w:lang w:val="en-US"/>
        </w:rPr>
      </w:pPr>
      <w:r>
        <w:rPr>
          <w:sz w:val="28"/>
          <w:szCs w:val="28"/>
          <w:lang w:val="en-US"/>
        </w:rPr>
        <w:lastRenderedPageBreak/>
        <w:t>To take part in the bidding process the bidder must submit an application for participation in the procurement within the period, specified in this procurement notification.</w:t>
      </w:r>
    </w:p>
    <w:p w:rsidR="006B0B7F" w:rsidRDefault="006B0B7F" w:rsidP="006B0B7F">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6B0B7F" w:rsidRPr="00F849B7" w:rsidRDefault="006B0B7F" w:rsidP="006B0B7F">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6B0B7F" w:rsidRDefault="006B0B7F" w:rsidP="006B0B7F">
      <w:pPr>
        <w:tabs>
          <w:tab w:val="left" w:pos="1134"/>
        </w:tabs>
        <w:contextualSpacing/>
        <w:jc w:val="both"/>
        <w:rPr>
          <w:spacing w:val="-6"/>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6B0B7F" w:rsidRDefault="006B0B7F" w:rsidP="006B0B7F">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6B0B7F" w:rsidRDefault="006B0B7F" w:rsidP="006B0B7F">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6B0B7F" w:rsidRPr="00927530" w:rsidRDefault="006B0B7F" w:rsidP="006B0B7F">
      <w:pPr>
        <w:tabs>
          <w:tab w:val="left" w:pos="386"/>
        </w:tabs>
        <w:ind w:firstLine="709"/>
        <w:contextualSpacing/>
        <w:jc w:val="both"/>
        <w:rPr>
          <w:sz w:val="28"/>
          <w:szCs w:val="28"/>
          <w:lang w:val="en-US"/>
        </w:rPr>
      </w:pPr>
      <w:r w:rsidRPr="001A1B32">
        <w:rPr>
          <w:sz w:val="28"/>
          <w:szCs w:val="28"/>
          <w:lang w:val="en-US"/>
        </w:rPr>
        <w:t xml:space="preserve">Copies of the </w:t>
      </w:r>
      <w:r w:rsidRPr="00F2555E">
        <w:rPr>
          <w:sz w:val="28"/>
          <w:szCs w:val="28"/>
          <w:lang w:val="en-US"/>
        </w:rPr>
        <w:t xml:space="preserve">publication of documents related to this procurement: </w:t>
      </w:r>
      <w:hyperlink r:id="rId6" w:history="1">
        <w:r>
          <w:rPr>
            <w:rStyle w:val="a4"/>
            <w:sz w:val="28"/>
            <w:szCs w:val="28"/>
            <w:lang w:val="en-US"/>
          </w:rPr>
          <w:t>http://rosatom-mena.com/</w:t>
        </w:r>
      </w:hyperlink>
      <w:r w:rsidRPr="00927530">
        <w:rPr>
          <w:sz w:val="28"/>
          <w:szCs w:val="28"/>
          <w:lang w:val="en-US"/>
        </w:rPr>
        <w:t>.</w:t>
      </w:r>
    </w:p>
    <w:p w:rsidR="006B0B7F" w:rsidRDefault="006B0B7F" w:rsidP="006B0B7F">
      <w:pPr>
        <w:tabs>
          <w:tab w:val="left" w:pos="386"/>
        </w:tabs>
        <w:ind w:firstLine="709"/>
        <w:contextualSpacing/>
        <w:jc w:val="both"/>
        <w:rPr>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6B0B7F" w:rsidRDefault="006B0B7F" w:rsidP="006B0B7F">
      <w:pPr>
        <w:tabs>
          <w:tab w:val="left" w:pos="1134"/>
        </w:tabs>
        <w:ind w:firstLine="709"/>
        <w:contextualSpacing/>
        <w:jc w:val="both"/>
        <w:rPr>
          <w:spacing w:val="-6"/>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6B0B7F" w:rsidRDefault="006B0B7F" w:rsidP="006B0B7F">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6B0B7F" w:rsidRPr="00DD49C0" w:rsidRDefault="006B0B7F" w:rsidP="006B0B7F">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6B0B7F" w:rsidRPr="00DD49C0" w:rsidRDefault="006B0B7F" w:rsidP="006B0B7F">
      <w:pPr>
        <w:pStyle w:val="Times12"/>
        <w:tabs>
          <w:tab w:val="left" w:pos="70"/>
        </w:tabs>
        <w:ind w:right="153" w:firstLine="0"/>
        <w:jc w:val="left"/>
        <w:rPr>
          <w:rFonts w:eastAsia="Calibri"/>
          <w:b/>
          <w:bCs w:val="0"/>
          <w:i/>
          <w:szCs w:val="24"/>
          <w:lang w:val="en-US" w:eastAsia="en-US"/>
        </w:rPr>
      </w:pPr>
    </w:p>
    <w:p w:rsidR="006B0B7F" w:rsidRPr="0009000B"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6B0B7F" w:rsidRPr="0009000B" w:rsidRDefault="006B0B7F" w:rsidP="006B0B7F">
      <w:pPr>
        <w:tabs>
          <w:tab w:val="left" w:pos="1134"/>
        </w:tabs>
        <w:ind w:firstLine="709"/>
        <w:contextualSpacing/>
        <w:jc w:val="both"/>
        <w:rPr>
          <w:bCs/>
          <w:spacing w:val="-6"/>
          <w:sz w:val="28"/>
          <w:szCs w:val="28"/>
          <w:lang w:val="en-US"/>
        </w:rPr>
      </w:pPr>
      <w:proofErr w:type="gramStart"/>
      <w:r w:rsidRPr="0009000B">
        <w:rPr>
          <w:bCs/>
          <w:spacing w:val="-6"/>
          <w:sz w:val="28"/>
          <w:szCs w:val="28"/>
          <w:lang w:val="en-US"/>
        </w:rPr>
        <w:t xml:space="preserve">Starting date of the timeframe for submission of procurement bids: </w:t>
      </w:r>
      <w:r>
        <w:rPr>
          <w:bCs/>
          <w:spacing w:val="-6"/>
          <w:sz w:val="28"/>
          <w:szCs w:val="28"/>
          <w:lang w:val="en-US"/>
        </w:rPr>
        <w:t>August</w:t>
      </w:r>
      <w:r w:rsidRPr="00450253">
        <w:rPr>
          <w:bCs/>
          <w:spacing w:val="-6"/>
          <w:sz w:val="28"/>
          <w:szCs w:val="28"/>
          <w:lang w:val="en-US"/>
        </w:rPr>
        <w:t xml:space="preserve"> </w:t>
      </w:r>
      <w:r>
        <w:rPr>
          <w:bCs/>
          <w:spacing w:val="-6"/>
          <w:sz w:val="28"/>
          <w:szCs w:val="28"/>
          <w:lang w:val="en-US"/>
        </w:rPr>
        <w:t>1</w:t>
      </w:r>
      <w:r w:rsidRPr="00F82F4A">
        <w:rPr>
          <w:bCs/>
          <w:spacing w:val="-6"/>
          <w:sz w:val="28"/>
          <w:szCs w:val="28"/>
          <w:lang w:val="en-US"/>
        </w:rPr>
        <w:t>4</w:t>
      </w:r>
      <w:r w:rsidRPr="0009000B">
        <w:rPr>
          <w:bCs/>
          <w:spacing w:val="-6"/>
          <w:sz w:val="28"/>
          <w:szCs w:val="28"/>
          <w:lang w:val="en-US"/>
        </w:rPr>
        <w:t>, 20</w:t>
      </w:r>
      <w:r>
        <w:rPr>
          <w:bCs/>
          <w:spacing w:val="-6"/>
          <w:sz w:val="28"/>
          <w:szCs w:val="28"/>
          <w:lang w:val="en-US"/>
        </w:rPr>
        <w:t>20</w:t>
      </w:r>
      <w:r w:rsidRPr="0009000B">
        <w:rPr>
          <w:rFonts w:eastAsia="Calibri"/>
          <w:bCs/>
          <w:sz w:val="28"/>
          <w:lang w:val="en-US" w:eastAsia="en-US"/>
        </w:rPr>
        <w:t>.</w:t>
      </w:r>
      <w:proofErr w:type="gramEnd"/>
    </w:p>
    <w:p w:rsidR="006B0B7F" w:rsidRPr="0009000B" w:rsidRDefault="006B0B7F" w:rsidP="006B0B7F">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Pr="001A6EF3">
        <w:rPr>
          <w:sz w:val="28"/>
          <w:szCs w:val="28"/>
          <w:lang w:val="en-US"/>
        </w:rPr>
        <w:t xml:space="preserve">Office 1108A, Business Central Towers, DIC, Dubai, UAE, P/O 500705, </w:t>
      </w:r>
      <w:r w:rsidRPr="00450253">
        <w:rPr>
          <w:bCs/>
          <w:spacing w:val="-6"/>
          <w:sz w:val="28"/>
          <w:szCs w:val="28"/>
          <w:lang w:val="en-US"/>
        </w:rPr>
        <w:t>no later than 1</w:t>
      </w:r>
      <w:r>
        <w:rPr>
          <w:bCs/>
          <w:spacing w:val="-6"/>
          <w:sz w:val="28"/>
          <w:szCs w:val="28"/>
          <w:lang w:val="en-US"/>
        </w:rPr>
        <w:t>2</w:t>
      </w:r>
      <w:r w:rsidRPr="00450253">
        <w:rPr>
          <w:bCs/>
          <w:spacing w:val="-6"/>
          <w:sz w:val="28"/>
          <w:szCs w:val="28"/>
          <w:lang w:val="en-US"/>
        </w:rPr>
        <w:t xml:space="preserve">-00 (Local </w:t>
      </w:r>
      <w:r w:rsidRPr="00450253">
        <w:rPr>
          <w:spacing w:val="-6"/>
          <w:sz w:val="28"/>
          <w:szCs w:val="28"/>
          <w:lang w:val="en-US"/>
        </w:rPr>
        <w:t>time</w:t>
      </w:r>
      <w:r w:rsidRPr="00450253">
        <w:rPr>
          <w:bCs/>
          <w:spacing w:val="-6"/>
          <w:sz w:val="28"/>
          <w:szCs w:val="28"/>
          <w:lang w:val="en-US"/>
        </w:rPr>
        <w:t xml:space="preserve">) </w:t>
      </w:r>
      <w:r>
        <w:rPr>
          <w:bCs/>
          <w:spacing w:val="-6"/>
          <w:sz w:val="28"/>
          <w:szCs w:val="28"/>
          <w:lang w:val="en-US"/>
        </w:rPr>
        <w:t>August</w:t>
      </w:r>
      <w:r w:rsidRPr="00450253">
        <w:rPr>
          <w:bCs/>
          <w:spacing w:val="-6"/>
          <w:sz w:val="28"/>
          <w:szCs w:val="28"/>
          <w:lang w:val="en-US"/>
        </w:rPr>
        <w:t xml:space="preserve"> </w:t>
      </w:r>
      <w:r>
        <w:rPr>
          <w:bCs/>
          <w:spacing w:val="-6"/>
          <w:sz w:val="28"/>
          <w:szCs w:val="28"/>
          <w:lang w:val="en-US"/>
        </w:rPr>
        <w:t>2</w:t>
      </w:r>
      <w:r w:rsidRPr="00F82F4A">
        <w:rPr>
          <w:bCs/>
          <w:spacing w:val="-6"/>
          <w:sz w:val="28"/>
          <w:szCs w:val="28"/>
          <w:lang w:val="en-US"/>
        </w:rPr>
        <w:t>4</w:t>
      </w:r>
      <w:r>
        <w:rPr>
          <w:bCs/>
          <w:spacing w:val="-6"/>
          <w:sz w:val="28"/>
          <w:szCs w:val="28"/>
          <w:lang w:val="en-US"/>
        </w:rPr>
        <w:t>, 2020</w:t>
      </w:r>
      <w:r w:rsidRPr="0009000B">
        <w:rPr>
          <w:bCs/>
          <w:spacing w:val="-6"/>
          <w:sz w:val="28"/>
          <w:szCs w:val="28"/>
          <w:lang w:val="en-US"/>
        </w:rPr>
        <w:t xml:space="preserve">. </w:t>
      </w:r>
    </w:p>
    <w:p w:rsidR="006B0B7F" w:rsidRPr="0009000B" w:rsidRDefault="006B0B7F" w:rsidP="006B0B7F">
      <w:pPr>
        <w:tabs>
          <w:tab w:val="left" w:pos="1134"/>
        </w:tabs>
        <w:ind w:firstLine="709"/>
        <w:contextualSpacing/>
        <w:jc w:val="both"/>
        <w:rPr>
          <w:b/>
          <w:i/>
          <w:lang w:val="en-US"/>
        </w:rPr>
      </w:pPr>
    </w:p>
    <w:p w:rsidR="006B0B7F" w:rsidRPr="0009000B" w:rsidRDefault="006B0B7F" w:rsidP="006B0B7F">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rsidR="006B0B7F" w:rsidRPr="00276D01" w:rsidRDefault="006B0B7F" w:rsidP="006B0B7F">
      <w:pPr>
        <w:tabs>
          <w:tab w:val="left" w:pos="1134"/>
        </w:tabs>
        <w:ind w:left="709"/>
        <w:contextualSpacing/>
        <w:jc w:val="both"/>
        <w:rPr>
          <w:spacing w:val="-6"/>
          <w:sz w:val="28"/>
          <w:szCs w:val="28"/>
          <w:lang w:val="en-US"/>
        </w:rPr>
      </w:pPr>
      <w:r w:rsidRPr="001A6EF3">
        <w:rPr>
          <w:sz w:val="28"/>
          <w:szCs w:val="28"/>
          <w:lang w:val="en-US"/>
        </w:rPr>
        <w:t xml:space="preserve">Office 1108A, Business Central Towers, DIC, Dubai, UAE, P/O 500705, </w:t>
      </w:r>
      <w:r w:rsidRPr="00450253">
        <w:rPr>
          <w:bCs/>
          <w:spacing w:val="-6"/>
          <w:sz w:val="28"/>
          <w:szCs w:val="28"/>
          <w:lang w:val="en-US"/>
        </w:rPr>
        <w:t>no later than 1</w:t>
      </w:r>
      <w:r>
        <w:rPr>
          <w:bCs/>
          <w:spacing w:val="-6"/>
          <w:sz w:val="28"/>
          <w:szCs w:val="28"/>
          <w:lang w:val="en-US"/>
        </w:rPr>
        <w:t>2</w:t>
      </w:r>
      <w:r w:rsidRPr="00450253">
        <w:rPr>
          <w:bCs/>
          <w:spacing w:val="-6"/>
          <w:sz w:val="28"/>
          <w:szCs w:val="28"/>
          <w:lang w:val="en-US"/>
        </w:rPr>
        <w:t xml:space="preserve">-00 (Local </w:t>
      </w:r>
      <w:r w:rsidRPr="00450253">
        <w:rPr>
          <w:spacing w:val="-6"/>
          <w:sz w:val="28"/>
          <w:szCs w:val="28"/>
          <w:lang w:val="en-US"/>
        </w:rPr>
        <w:t>time</w:t>
      </w:r>
      <w:r w:rsidRPr="00450253">
        <w:rPr>
          <w:bCs/>
          <w:spacing w:val="-6"/>
          <w:sz w:val="28"/>
          <w:szCs w:val="28"/>
          <w:lang w:val="en-US"/>
        </w:rPr>
        <w:t xml:space="preserve">) </w:t>
      </w:r>
      <w:r>
        <w:rPr>
          <w:bCs/>
          <w:spacing w:val="-6"/>
          <w:sz w:val="28"/>
          <w:szCs w:val="28"/>
          <w:lang w:val="en-US"/>
        </w:rPr>
        <w:t>August</w:t>
      </w:r>
      <w:r w:rsidRPr="00450253">
        <w:rPr>
          <w:bCs/>
          <w:spacing w:val="-6"/>
          <w:sz w:val="28"/>
          <w:szCs w:val="28"/>
          <w:lang w:val="en-US"/>
        </w:rPr>
        <w:t xml:space="preserve"> </w:t>
      </w:r>
      <w:r>
        <w:rPr>
          <w:bCs/>
          <w:spacing w:val="-6"/>
          <w:sz w:val="28"/>
          <w:szCs w:val="28"/>
          <w:lang w:val="en-US"/>
        </w:rPr>
        <w:t>2</w:t>
      </w:r>
      <w:r w:rsidRPr="00F82F4A">
        <w:rPr>
          <w:bCs/>
          <w:spacing w:val="-6"/>
          <w:sz w:val="28"/>
          <w:szCs w:val="28"/>
          <w:lang w:val="en-US"/>
        </w:rPr>
        <w:t>4</w:t>
      </w:r>
      <w:r>
        <w:rPr>
          <w:bCs/>
          <w:spacing w:val="-6"/>
          <w:sz w:val="28"/>
          <w:szCs w:val="28"/>
          <w:lang w:val="en-US"/>
        </w:rPr>
        <w:t>, 2020</w:t>
      </w:r>
      <w:r w:rsidRPr="00276D01">
        <w:rPr>
          <w:bCs/>
          <w:spacing w:val="-6"/>
          <w:sz w:val="28"/>
          <w:szCs w:val="28"/>
          <w:lang w:val="en-US"/>
        </w:rPr>
        <w:t>.</w:t>
      </w:r>
    </w:p>
    <w:p w:rsidR="006B0B7F" w:rsidRPr="00276D01" w:rsidRDefault="006B0B7F" w:rsidP="006B0B7F">
      <w:pPr>
        <w:tabs>
          <w:tab w:val="left" w:pos="1134"/>
        </w:tabs>
        <w:ind w:left="709"/>
        <w:contextualSpacing/>
        <w:jc w:val="both"/>
        <w:rPr>
          <w:spacing w:val="-6"/>
          <w:sz w:val="28"/>
          <w:szCs w:val="28"/>
          <w:lang w:val="en-US"/>
        </w:rPr>
      </w:pPr>
    </w:p>
    <w:p w:rsidR="006B0B7F" w:rsidRPr="00276D01"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6B0B7F" w:rsidRDefault="006B0B7F" w:rsidP="006B0B7F">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 xml:space="preserve">August </w:t>
      </w:r>
      <w:r w:rsidRPr="00A65797">
        <w:rPr>
          <w:bCs/>
          <w:spacing w:val="-6"/>
          <w:sz w:val="28"/>
          <w:szCs w:val="28"/>
          <w:lang w:val="en-US"/>
        </w:rPr>
        <w:t>31</w:t>
      </w:r>
      <w:r>
        <w:rPr>
          <w:bCs/>
          <w:spacing w:val="-6"/>
          <w:sz w:val="28"/>
          <w:szCs w:val="28"/>
          <w:lang w:val="en-US"/>
        </w:rPr>
        <w:t>, 2020</w:t>
      </w:r>
      <w:r>
        <w:rPr>
          <w:sz w:val="28"/>
          <w:szCs w:val="28"/>
          <w:lang w:val="en-US"/>
        </w:rPr>
        <w:t>.</w:t>
      </w:r>
    </w:p>
    <w:p w:rsidR="006B0B7F" w:rsidRPr="00276D01" w:rsidRDefault="006B0B7F" w:rsidP="006B0B7F">
      <w:pPr>
        <w:tabs>
          <w:tab w:val="left" w:pos="1134"/>
        </w:tabs>
        <w:ind w:firstLine="709"/>
        <w:contextualSpacing/>
        <w:jc w:val="both"/>
        <w:rPr>
          <w:b/>
          <w:i/>
          <w:lang w:val="en-US"/>
        </w:rPr>
      </w:pPr>
    </w:p>
    <w:p w:rsidR="006B0B7F" w:rsidRDefault="006B0B7F" w:rsidP="006B0B7F">
      <w:pPr>
        <w:tabs>
          <w:tab w:val="left" w:pos="1134"/>
        </w:tabs>
        <w:ind w:firstLine="709"/>
        <w:contextualSpacing/>
        <w:jc w:val="both"/>
        <w:rPr>
          <w:b/>
          <w:i/>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6B0B7F" w:rsidRDefault="006B0B7F" w:rsidP="006B0B7F">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6B0B7F" w:rsidRDefault="006B0B7F" w:rsidP="006B0B7F">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B0B7F" w:rsidRDefault="006B0B7F" w:rsidP="006B0B7F">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B0B7F" w:rsidRDefault="006B0B7F" w:rsidP="006B0B7F">
      <w:pPr>
        <w:tabs>
          <w:tab w:val="left" w:pos="1134"/>
        </w:tabs>
        <w:ind w:firstLine="709"/>
        <w:contextualSpacing/>
        <w:jc w:val="both"/>
        <w:rPr>
          <w:sz w:val="28"/>
          <w:lang w:val="en-US"/>
        </w:rPr>
      </w:pPr>
    </w:p>
    <w:p w:rsidR="006B0B7F" w:rsidRDefault="006B0B7F" w:rsidP="006B0B7F">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036850">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6B0B7F" w:rsidRDefault="006B0B7F" w:rsidP="006B0B7F">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6B0B7F" w:rsidRDefault="006B0B7F" w:rsidP="006B0B7F">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6B0B7F" w:rsidRDefault="006B0B7F" w:rsidP="006B0B7F">
      <w:pPr>
        <w:tabs>
          <w:tab w:val="left" w:pos="1134"/>
        </w:tabs>
        <w:ind w:left="709"/>
        <w:contextualSpacing/>
        <w:jc w:val="both"/>
        <w:rPr>
          <w:spacing w:val="-6"/>
          <w:sz w:val="32"/>
          <w:szCs w:val="28"/>
          <w:lang w:val="en-US"/>
        </w:rPr>
      </w:pPr>
    </w:p>
    <w:p w:rsidR="006B0B7F" w:rsidRPr="0039225C"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6B0B7F" w:rsidRDefault="006B0B7F" w:rsidP="006B0B7F">
      <w:pPr>
        <w:tabs>
          <w:tab w:val="left" w:pos="1134"/>
        </w:tabs>
        <w:ind w:left="709"/>
        <w:contextualSpacing/>
        <w:jc w:val="both"/>
        <w:rPr>
          <w:rFonts w:eastAsia="Calibri"/>
          <w:spacing w:val="-6"/>
          <w:sz w:val="28"/>
          <w:szCs w:val="28"/>
          <w:lang w:val="en-US" w:eastAsia="en-US"/>
        </w:rPr>
      </w:pPr>
    </w:p>
    <w:p w:rsidR="006B0B7F" w:rsidRDefault="006B0B7F" w:rsidP="006B0B7F">
      <w:pPr>
        <w:numPr>
          <w:ilvl w:val="0"/>
          <w:numId w:val="6"/>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6B0B7F" w:rsidRDefault="006B0B7F" w:rsidP="006B0B7F">
      <w:pPr>
        <w:tabs>
          <w:tab w:val="left" w:pos="0"/>
          <w:tab w:val="left" w:pos="1134"/>
        </w:tabs>
        <w:ind w:left="709"/>
        <w:contextualSpacing/>
        <w:jc w:val="both"/>
        <w:rPr>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6B0B7F" w:rsidRDefault="006B0B7F" w:rsidP="006B0B7F">
      <w:pPr>
        <w:pStyle w:val="a8"/>
        <w:numPr>
          <w:ilvl w:val="0"/>
          <w:numId w:val="7"/>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6B0B7F" w:rsidRDefault="006B0B7F" w:rsidP="006B0B7F">
      <w:pPr>
        <w:pStyle w:val="a8"/>
        <w:numPr>
          <w:ilvl w:val="0"/>
          <w:numId w:val="7"/>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B0B7F" w:rsidRDefault="006B0B7F" w:rsidP="006B0B7F">
      <w:pPr>
        <w:pStyle w:val="a8"/>
        <w:numPr>
          <w:ilvl w:val="0"/>
          <w:numId w:val="7"/>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6B0B7F" w:rsidRDefault="006B0B7F" w:rsidP="006B0B7F">
      <w:pPr>
        <w:pStyle w:val="a8"/>
        <w:numPr>
          <w:ilvl w:val="0"/>
          <w:numId w:val="7"/>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w:t>
      </w:r>
      <w:proofErr w:type="spellStart"/>
      <w:r>
        <w:rPr>
          <w:rFonts w:ascii="Times New Roman" w:hAnsi="Times New Roman"/>
          <w:sz w:val="28"/>
          <w:szCs w:val="28"/>
          <w:lang w:val="en-US"/>
        </w:rPr>
        <w:t>fulfil</w:t>
      </w:r>
      <w:proofErr w:type="spellEnd"/>
      <w:r>
        <w:rPr>
          <w:rFonts w:ascii="Times New Roman" w:hAnsi="Times New Roman"/>
          <w:sz w:val="28"/>
          <w:szCs w:val="28"/>
          <w:lang w:val="en-US"/>
        </w:rPr>
        <w:t xml:space="preserve">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6B0B7F" w:rsidRDefault="006B0B7F" w:rsidP="006B0B7F">
      <w:pPr>
        <w:pStyle w:val="a8"/>
        <w:numPr>
          <w:ilvl w:val="0"/>
          <w:numId w:val="7"/>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B0B7F" w:rsidRDefault="006B0B7F" w:rsidP="006B0B7F">
      <w:pPr>
        <w:pStyle w:val="a8"/>
        <w:tabs>
          <w:tab w:val="left" w:pos="1134"/>
        </w:tabs>
        <w:ind w:left="709"/>
        <w:jc w:val="both"/>
        <w:rPr>
          <w:rFonts w:ascii="Times New Roman" w:hAnsi="Times New Roman"/>
          <w:sz w:val="28"/>
          <w:szCs w:val="28"/>
          <w:lang w:val="en-US"/>
        </w:rPr>
      </w:pPr>
    </w:p>
    <w:p w:rsidR="006B0B7F" w:rsidRDefault="006B0B7F" w:rsidP="006B0B7F">
      <w:pPr>
        <w:pStyle w:val="a8"/>
        <w:numPr>
          <w:ilvl w:val="0"/>
          <w:numId w:val="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B0B7F" w:rsidRDefault="006B0B7F" w:rsidP="006B0B7F">
      <w:pPr>
        <w:pStyle w:val="a8"/>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586DB7" w:rsidRPr="00216040" w:rsidRDefault="00586DB7" w:rsidP="006B0B7F">
      <w:pPr>
        <w:pStyle w:val="a8"/>
        <w:tabs>
          <w:tab w:val="left" w:pos="0"/>
          <w:tab w:val="left" w:pos="1134"/>
        </w:tabs>
        <w:spacing w:after="0" w:line="240" w:lineRule="auto"/>
        <w:ind w:left="709"/>
        <w:jc w:val="both"/>
        <w:rPr>
          <w:lang w:val="en-US"/>
        </w:rPr>
      </w:pPr>
    </w:p>
    <w:sectPr w:rsidR="00586DB7" w:rsidRPr="00216040" w:rsidSect="008C1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decimal"/>
      <w:lvlText w:val="%2."/>
      <w:lvlJc w:val="left"/>
      <w:pPr>
        <w:tabs>
          <w:tab w:val="num" w:pos="1440"/>
        </w:tabs>
        <w:ind w:left="1440" w:hanging="360"/>
      </w:pPr>
    </w:lvl>
    <w:lvl w:ilvl="2" w:tplc="DF38EF0E">
      <w:start w:val="1"/>
      <w:numFmt w:val="decimal"/>
      <w:lvlText w:val="%3."/>
      <w:lvlJc w:val="left"/>
      <w:pPr>
        <w:tabs>
          <w:tab w:val="num" w:pos="2160"/>
        </w:tabs>
        <w:ind w:left="2160" w:hanging="360"/>
      </w:pPr>
    </w:lvl>
    <w:lvl w:ilvl="3" w:tplc="70DC0BC4">
      <w:start w:val="1"/>
      <w:numFmt w:val="decimal"/>
      <w:lvlText w:val="%4."/>
      <w:lvlJc w:val="left"/>
      <w:pPr>
        <w:tabs>
          <w:tab w:val="num" w:pos="2880"/>
        </w:tabs>
        <w:ind w:left="2880" w:hanging="360"/>
      </w:pPr>
    </w:lvl>
    <w:lvl w:ilvl="4" w:tplc="D28A7BBC">
      <w:start w:val="1"/>
      <w:numFmt w:val="decimal"/>
      <w:lvlText w:val="%5."/>
      <w:lvlJc w:val="left"/>
      <w:pPr>
        <w:tabs>
          <w:tab w:val="num" w:pos="3600"/>
        </w:tabs>
        <w:ind w:left="3600" w:hanging="360"/>
      </w:pPr>
    </w:lvl>
    <w:lvl w:ilvl="5" w:tplc="484E484A">
      <w:start w:val="1"/>
      <w:numFmt w:val="decimal"/>
      <w:lvlText w:val="%6."/>
      <w:lvlJc w:val="left"/>
      <w:pPr>
        <w:tabs>
          <w:tab w:val="num" w:pos="4320"/>
        </w:tabs>
        <w:ind w:left="4320" w:hanging="360"/>
      </w:pPr>
    </w:lvl>
    <w:lvl w:ilvl="6" w:tplc="B95C8752">
      <w:start w:val="1"/>
      <w:numFmt w:val="decimal"/>
      <w:lvlText w:val="%7."/>
      <w:lvlJc w:val="left"/>
      <w:pPr>
        <w:tabs>
          <w:tab w:val="num" w:pos="5040"/>
        </w:tabs>
        <w:ind w:left="5040" w:hanging="360"/>
      </w:pPr>
    </w:lvl>
    <w:lvl w:ilvl="7" w:tplc="FB360208">
      <w:start w:val="1"/>
      <w:numFmt w:val="decimal"/>
      <w:lvlText w:val="%8."/>
      <w:lvlJc w:val="left"/>
      <w:pPr>
        <w:tabs>
          <w:tab w:val="num" w:pos="5760"/>
        </w:tabs>
        <w:ind w:left="5760" w:hanging="360"/>
      </w:pPr>
    </w:lvl>
    <w:lvl w:ilvl="8" w:tplc="3E2EF68E">
      <w:start w:val="1"/>
      <w:numFmt w:val="decimal"/>
      <w:lvlText w:val="%9."/>
      <w:lvlJc w:val="left"/>
      <w:pPr>
        <w:tabs>
          <w:tab w:val="num" w:pos="6480"/>
        </w:tabs>
        <w:ind w:left="6480" w:hanging="360"/>
      </w:pPr>
    </w:lvl>
  </w:abstractNum>
  <w:abstractNum w:abstractNumId="3">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4">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6040"/>
    <w:rsid w:val="00216040"/>
    <w:rsid w:val="00586DB7"/>
    <w:rsid w:val="006B0B7F"/>
    <w:rsid w:val="008C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04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1604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21604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16040"/>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semiHidden/>
    <w:rsid w:val="00216040"/>
    <w:rPr>
      <w:rFonts w:ascii="Arial" w:eastAsia="Times New Roman" w:hAnsi="Arial" w:cs="Arial"/>
      <w:b/>
      <w:bCs/>
      <w:i/>
      <w:iCs/>
      <w:sz w:val="28"/>
      <w:szCs w:val="28"/>
      <w:lang w:eastAsia="ru-RU"/>
    </w:rPr>
  </w:style>
  <w:style w:type="character" w:styleId="a4">
    <w:name w:val="Hyperlink"/>
    <w:uiPriority w:val="99"/>
    <w:unhideWhenUsed/>
    <w:rsid w:val="00216040"/>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216040"/>
  </w:style>
  <w:style w:type="paragraph" w:styleId="a6">
    <w:name w:val="Normal (Web)"/>
    <w:aliases w:val="Обычный (Web),Обычный (Web) Знак Знак Знак,Обычный (веб) Знак Знак"/>
    <w:basedOn w:val="a0"/>
    <w:link w:val="a5"/>
    <w:uiPriority w:val="99"/>
    <w:semiHidden/>
    <w:unhideWhenUsed/>
    <w:qFormat/>
    <w:rsid w:val="00216040"/>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8"/>
    <w:uiPriority w:val="34"/>
    <w:locked/>
    <w:rsid w:val="00216040"/>
    <w:rPr>
      <w:rFonts w:ascii="Calibri" w:eastAsia="Calibri" w:hAnsi="Calibri"/>
    </w:rPr>
  </w:style>
  <w:style w:type="paragraph" w:styleId="a8">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7"/>
    <w:uiPriority w:val="34"/>
    <w:qFormat/>
    <w:rsid w:val="00216040"/>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216040"/>
    <w:pPr>
      <w:numPr>
        <w:ilvl w:val="2"/>
        <w:numId w:val="1"/>
      </w:numPr>
      <w:snapToGrid w:val="0"/>
      <w:spacing w:line="360" w:lineRule="auto"/>
      <w:jc w:val="both"/>
    </w:pPr>
    <w:rPr>
      <w:sz w:val="28"/>
      <w:szCs w:val="28"/>
    </w:rPr>
  </w:style>
  <w:style w:type="paragraph" w:customStyle="1" w:styleId="Times12">
    <w:name w:val="Times 12"/>
    <w:basedOn w:val="a0"/>
    <w:qFormat/>
    <w:rsid w:val="00216040"/>
    <w:pPr>
      <w:overflowPunct w:val="0"/>
      <w:autoSpaceDE w:val="0"/>
      <w:autoSpaceDN w:val="0"/>
      <w:adjustRightInd w:val="0"/>
      <w:ind w:firstLine="567"/>
      <w:jc w:val="both"/>
    </w:pPr>
    <w:rPr>
      <w:bCs/>
      <w:szCs w:val="22"/>
    </w:rPr>
  </w:style>
  <w:style w:type="table" w:styleId="a9">
    <w:name w:val="Table Grid"/>
    <w:basedOn w:val="a2"/>
    <w:rsid w:val="00216040"/>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04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1604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21604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16040"/>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sid w:val="00216040"/>
    <w:rPr>
      <w:rFonts w:ascii="Arial" w:eastAsia="Times New Roman" w:hAnsi="Arial" w:cs="Arial"/>
      <w:b/>
      <w:bCs/>
      <w:i/>
      <w:iCs/>
      <w:sz w:val="28"/>
      <w:szCs w:val="28"/>
      <w:lang w:eastAsia="ru-RU"/>
    </w:rPr>
  </w:style>
  <w:style w:type="character" w:styleId="a4">
    <w:name w:val="Hyperlink"/>
    <w:uiPriority w:val="99"/>
    <w:semiHidden/>
    <w:unhideWhenUsed/>
    <w:rsid w:val="00216040"/>
    <w:rPr>
      <w:color w:val="0000FF"/>
      <w:u w:val="single"/>
    </w:rPr>
  </w:style>
  <w:style w:type="character" w:customStyle="1" w:styleId="a5">
    <w:name w:val="Обычный (веб) Знак"/>
    <w:aliases w:val="Обычный (Web) Знак,Обычный (Web) Знак Знак Знак Знак,Обычный (веб) Знак Знак Знак"/>
    <w:link w:val="a6"/>
    <w:uiPriority w:val="99"/>
    <w:semiHidden/>
    <w:locked/>
    <w:rsid w:val="00216040"/>
  </w:style>
  <w:style w:type="paragraph" w:styleId="a6">
    <w:name w:val="Normal (Web)"/>
    <w:aliases w:val="Обычный (Web),Обычный (Web) Знак Знак Знак,Обычный (веб) Знак Знак"/>
    <w:basedOn w:val="a0"/>
    <w:link w:val="a5"/>
    <w:uiPriority w:val="99"/>
    <w:semiHidden/>
    <w:unhideWhenUsed/>
    <w:qFormat/>
    <w:rsid w:val="00216040"/>
    <w:pPr>
      <w:spacing w:before="100" w:beforeAutospacing="1" w:after="100" w:afterAutospacing="1"/>
    </w:pPr>
    <w:rPr>
      <w:rFonts w:asciiTheme="minorHAnsi" w:eastAsiaTheme="minorHAnsi" w:hAnsiTheme="minorHAnsi" w:cstheme="minorBidi"/>
      <w:sz w:val="22"/>
      <w:szCs w:val="22"/>
      <w:lang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8"/>
    <w:uiPriority w:val="34"/>
    <w:locked/>
    <w:rsid w:val="00216040"/>
    <w:rPr>
      <w:rFonts w:ascii="Calibri" w:eastAsia="Calibri" w:hAnsi="Calibri"/>
    </w:rPr>
  </w:style>
  <w:style w:type="paragraph" w:styleId="a8">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7"/>
    <w:uiPriority w:val="34"/>
    <w:qFormat/>
    <w:rsid w:val="00216040"/>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uiPriority w:val="99"/>
    <w:qFormat/>
    <w:rsid w:val="00216040"/>
    <w:pPr>
      <w:numPr>
        <w:ilvl w:val="2"/>
        <w:numId w:val="1"/>
      </w:numPr>
      <w:snapToGrid w:val="0"/>
      <w:spacing w:line="360" w:lineRule="auto"/>
      <w:jc w:val="both"/>
    </w:pPr>
    <w:rPr>
      <w:sz w:val="28"/>
      <w:szCs w:val="28"/>
    </w:rPr>
  </w:style>
  <w:style w:type="paragraph" w:customStyle="1" w:styleId="Times12">
    <w:name w:val="Times 12"/>
    <w:basedOn w:val="a0"/>
    <w:uiPriority w:val="99"/>
    <w:qFormat/>
    <w:rsid w:val="00216040"/>
    <w:pPr>
      <w:overflowPunct w:val="0"/>
      <w:autoSpaceDE w:val="0"/>
      <w:autoSpaceDN w:val="0"/>
      <w:adjustRightInd w:val="0"/>
      <w:ind w:firstLine="567"/>
      <w:jc w:val="both"/>
    </w:pPr>
    <w:rPr>
      <w:bCs/>
      <w:szCs w:val="22"/>
    </w:rPr>
  </w:style>
  <w:style w:type="table" w:styleId="a9">
    <w:name w:val="Table Grid"/>
    <w:basedOn w:val="a2"/>
    <w:rsid w:val="00216040"/>
    <w:pPr>
      <w:spacing w:after="0" w:line="240" w:lineRule="auto"/>
    </w:pPr>
    <w:rPr>
      <w:rFonts w:ascii="Times New Roman" w:eastAsia="Times New Roman" w:hAnsi="Times New Roman"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1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mena.com/" TargetMode="External"/><Relationship Id="rId5" Type="http://schemas.openxmlformats.org/officeDocument/2006/relationships/hyperlink" Target="mailto:Sadykova@rosatominternationa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PROCUREMENT NOTICE</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2020-07-31T09:54:00Z</dcterms:created>
  <dcterms:modified xsi:type="dcterms:W3CDTF">2020-08-13T14:05:00Z</dcterms:modified>
</cp:coreProperties>
</file>